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25ACA894"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A255D6">
        <w:t>90</w:t>
      </w:r>
      <w:r>
        <w:tab/>
      </w:r>
      <w:r w:rsidR="00D46431">
        <w:tab/>
      </w:r>
      <w:r w:rsidR="003F6793" w:rsidRPr="003F6793">
        <w:t>RP-202584</w:t>
      </w:r>
    </w:p>
    <w:p w14:paraId="50DC9730" w14:textId="2BC07F13" w:rsidR="00D309CC" w:rsidRPr="00FD166F" w:rsidRDefault="003B4652" w:rsidP="00D46431">
      <w:pPr>
        <w:pStyle w:val="CH"/>
        <w:tabs>
          <w:tab w:val="clear" w:pos="7920"/>
        </w:tabs>
        <w:rPr>
          <w:b w:val="0"/>
        </w:rPr>
      </w:pPr>
      <w:r w:rsidRPr="003B4652">
        <w:t xml:space="preserve">Electronic meeting, </w:t>
      </w:r>
      <w:r w:rsidR="00A255D6">
        <w:t>7</w:t>
      </w:r>
      <w:r w:rsidRPr="003B4652">
        <w:t xml:space="preserve"> – 1</w:t>
      </w:r>
      <w:r w:rsidR="00A255D6">
        <w:t>1</w:t>
      </w:r>
      <w:r w:rsidRPr="003B4652">
        <w:t xml:space="preserve">th </w:t>
      </w:r>
      <w:r w:rsidR="00A255D6">
        <w:t>December</w:t>
      </w:r>
      <w:r w:rsidRPr="003B4652">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04FB431B" w:rsidR="00D309CC" w:rsidRPr="0008103A" w:rsidRDefault="00D309CC" w:rsidP="00D309CC">
      <w:pPr>
        <w:pStyle w:val="CH"/>
        <w:rPr>
          <w:b w:val="0"/>
        </w:rPr>
      </w:pPr>
      <w:r w:rsidRPr="0008103A">
        <w:t>Agenda item:</w:t>
      </w:r>
      <w:r>
        <w:tab/>
      </w:r>
      <w:r w:rsidR="00A255D6">
        <w:t>9.7.12</w:t>
      </w:r>
    </w:p>
    <w:p w14:paraId="4DBE005A" w14:textId="77777777" w:rsidR="00D309CC" w:rsidRPr="0008103A" w:rsidRDefault="00D309CC" w:rsidP="00D309CC">
      <w:pPr>
        <w:pStyle w:val="CH"/>
        <w:rPr>
          <w:b w:val="0"/>
        </w:rPr>
      </w:pPr>
      <w:r>
        <w:t>Source:</w:t>
      </w:r>
      <w:r>
        <w:tab/>
        <w:t>Apple Inc.</w:t>
      </w:r>
    </w:p>
    <w:p w14:paraId="0D2061A1" w14:textId="2D8C4301" w:rsidR="00D309CC" w:rsidRDefault="00D309CC" w:rsidP="00112D80">
      <w:pPr>
        <w:pStyle w:val="CH"/>
        <w:ind w:left="2268" w:hanging="2268"/>
      </w:pPr>
      <w:r w:rsidRPr="0008103A">
        <w:t>Title:</w:t>
      </w:r>
      <w:r w:rsidRPr="0008103A">
        <w:tab/>
      </w:r>
      <w:r w:rsidR="00A255D6" w:rsidRPr="00A255D6">
        <w:t>Regulatory status for the frequency range 52.6 GHz to 71 GHz</w:t>
      </w:r>
    </w:p>
    <w:p w14:paraId="052B1E0C" w14:textId="0C8D921B" w:rsidR="00104BC6" w:rsidRDefault="00104BC6" w:rsidP="00D309CC">
      <w:pPr>
        <w:pStyle w:val="CH"/>
      </w:pPr>
      <w:r>
        <w:t>WI/SI:</w:t>
      </w:r>
      <w:r>
        <w:tab/>
      </w:r>
      <w:r w:rsidR="00112D80" w:rsidRPr="00112D80">
        <w:t>FS_NR_52_to_71GHz</w:t>
      </w:r>
    </w:p>
    <w:p w14:paraId="6C6D1281" w14:textId="205E24E7" w:rsidR="00104BC6" w:rsidRDefault="00104BC6" w:rsidP="00D309CC">
      <w:pPr>
        <w:pStyle w:val="CH"/>
        <w:rPr>
          <w:b w:val="0"/>
        </w:rPr>
      </w:pPr>
      <w:r>
        <w:t>Release:</w:t>
      </w:r>
      <w:r>
        <w:tab/>
      </w:r>
      <w:r w:rsidRPr="00112D80">
        <w:t>Rel-</w:t>
      </w:r>
      <w:r w:rsidR="00112D80" w:rsidRPr="00112D80">
        <w:t>17</w:t>
      </w:r>
    </w:p>
    <w:p w14:paraId="2E4E044D" w14:textId="30F91051" w:rsidR="00D309CC" w:rsidRDefault="00D309CC" w:rsidP="00D309CC">
      <w:pPr>
        <w:pStyle w:val="CH"/>
      </w:pPr>
      <w:r>
        <w:t>Document for:</w:t>
      </w:r>
      <w:r>
        <w:tab/>
        <w:t>Discussion</w:t>
      </w:r>
      <w:r w:rsidR="00A255D6">
        <w:t xml:space="preserve"> &amp;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DF3C1CD" w:rsidR="008E7986" w:rsidRDefault="00BC4103" w:rsidP="008E7986">
      <w:r>
        <w:t xml:space="preserve">As a </w:t>
      </w:r>
      <w:r w:rsidR="00A37271">
        <w:t>first</w:t>
      </w:r>
      <w:r>
        <w:t xml:space="preserve"> step for enabling even higher frequency ranges for the NR radio system, 3GPP RAN was studying </w:t>
      </w:r>
      <w:r w:rsidR="00A37271">
        <w:t>f</w:t>
      </w:r>
      <w:r>
        <w:t xml:space="preserve">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F33616">
        <w:t>.</w:t>
      </w:r>
      <w:r w:rsidR="00821AEF">
        <w:t xml:space="preserve"> </w:t>
      </w:r>
    </w:p>
    <w:p w14:paraId="391572FD" w14:textId="6094F371" w:rsidR="008E7986" w:rsidRDefault="007615CA" w:rsidP="008E7986">
      <w:r>
        <w:t xml:space="preserve">It is worth mentioning that </w:t>
      </w:r>
      <w:r w:rsidR="00A37271">
        <w:t xml:space="preserve">even though </w:t>
      </w:r>
      <w:r>
        <w:t xml:space="preserve">TR 38.807 was capturing the 60GHz regulatory status in different regions and countries, </w:t>
      </w:r>
      <w:r w:rsidR="00A37271">
        <w:t>it</w:t>
      </w:r>
      <w:r>
        <w:t xml:space="preserve"> was not updated after the corresponding SI was formally completed in December 2019. Since that time more regulatory decisions were made outcome of which it would be preferable to capture to facilitate further discussions on the band plan. </w:t>
      </w:r>
      <w:r w:rsidR="00A255D6">
        <w:t xml:space="preserve">This issues has been discussed during the RAN4#97 meeting, during which some companies expressed the preference to capture/update the latest regulatory status for the </w:t>
      </w:r>
      <w:r w:rsidR="00F63841">
        <w:t>60GHz</w:t>
      </w:r>
      <w:r w:rsidR="00A255D6">
        <w:t xml:space="preserve"> frequency range </w:t>
      </w:r>
      <w:r w:rsidR="00A255D6">
        <w:fldChar w:fldCharType="begin"/>
      </w:r>
      <w:r w:rsidR="00A255D6">
        <w:instrText xml:space="preserve"> REF _Ref57300122 \r \h </w:instrText>
      </w:r>
      <w:r w:rsidR="00A255D6">
        <w:fldChar w:fldCharType="separate"/>
      </w:r>
      <w:r w:rsidR="00A255D6">
        <w:t>[4]</w:t>
      </w:r>
      <w:r w:rsidR="00A255D6">
        <w:fldChar w:fldCharType="end"/>
      </w:r>
      <w:r w:rsidR="00F63841">
        <w:fldChar w:fldCharType="begin"/>
      </w:r>
      <w:r w:rsidR="00F63841">
        <w:instrText xml:space="preserve"> REF _Ref57300453 \r \h </w:instrText>
      </w:r>
      <w:r w:rsidR="00F63841">
        <w:fldChar w:fldCharType="separate"/>
      </w:r>
      <w:r w:rsidR="00F63841">
        <w:t>[5]</w:t>
      </w:r>
      <w:r w:rsidR="00F63841">
        <w:fldChar w:fldCharType="end"/>
      </w:r>
      <w:r w:rsidR="00A255D6">
        <w:t xml:space="preserve">, but no </w:t>
      </w:r>
      <w:r w:rsidR="00F63841">
        <w:t>conclusion</w:t>
      </w:r>
      <w:r w:rsidR="00A255D6">
        <w:t xml:space="preserve"> was reached where exactly it should be captured. </w:t>
      </w:r>
      <w:r w:rsidR="00E72324" w:rsidRPr="00E72324">
        <w:t xml:space="preserve"> </w:t>
      </w:r>
    </w:p>
    <w:p w14:paraId="395F09EA" w14:textId="50A6F7D4" w:rsidR="00A255D6" w:rsidRDefault="00A255D6" w:rsidP="008E7986">
      <w:r>
        <w:t>In this discussion paper we present several potential options on where 60GHz regulatory status can be captured and ask TSG RAN guidance for the corresponding decision.</w:t>
      </w:r>
    </w:p>
    <w:p w14:paraId="307E6937" w14:textId="77777777" w:rsidR="00F63841" w:rsidRDefault="00F63841" w:rsidP="008E7986"/>
    <w:p w14:paraId="7228DA19" w14:textId="312E5FFF" w:rsidR="00E72324" w:rsidRDefault="008E7986" w:rsidP="00112D80">
      <w:pPr>
        <w:pStyle w:val="Heading1"/>
      </w:pPr>
      <w:r>
        <w:t>2</w:t>
      </w:r>
      <w:r>
        <w:tab/>
      </w:r>
      <w:r w:rsidR="00112D80">
        <w:t xml:space="preserve">60GHz </w:t>
      </w:r>
      <w:r w:rsidR="00826E3B">
        <w:t>regulatory status</w:t>
      </w:r>
      <w:r w:rsidR="00E72324" w:rsidRPr="00E72324">
        <w:t xml:space="preserve"> </w:t>
      </w:r>
    </w:p>
    <w:p w14:paraId="436E8B5A" w14:textId="4D4C258B" w:rsidR="00826E3B" w:rsidRDefault="00826E3B" w:rsidP="00826E3B">
      <w:r>
        <w:t xml:space="preserve">As already mentioned in the Introduction part, 3GPP RAN plenary </w:t>
      </w:r>
      <w:r w:rsidR="00A37271">
        <w:t xml:space="preserve">already </w:t>
      </w:r>
      <w:r>
        <w:t xml:space="preserve">conducted a study that aimed at identifying available spectrum in higher frequency ranges, outcome of which was captured in TR 38.807. </w:t>
      </w:r>
      <w:r w:rsidR="00F63841">
        <w:t>However, a</w:t>
      </w:r>
      <w:r>
        <w:t>fter that more decisions were made</w:t>
      </w:r>
      <w:r w:rsidR="0034273B">
        <w:t xml:space="preserve">. </w:t>
      </w:r>
      <w:r>
        <w:t xml:space="preserve">Table 2-1 below presents </w:t>
      </w:r>
      <w:r w:rsidR="0034273B">
        <w:t>a</w:t>
      </w:r>
      <w:r w:rsidR="00F63841">
        <w:t xml:space="preserve"> short </w:t>
      </w:r>
      <w:r w:rsidR="0034273B">
        <w:t xml:space="preserve">overview of </w:t>
      </w:r>
      <w:r>
        <w:t>current licensing situation in different regions and countries for the frequency range of 52.6-71GHz</w:t>
      </w:r>
      <w:r w:rsidR="00F63841">
        <w:t>.</w:t>
      </w:r>
    </w:p>
    <w:p w14:paraId="463015A9" w14:textId="77777777" w:rsidR="00F63841" w:rsidRDefault="00F63841" w:rsidP="00826E3B">
      <w:r>
        <w:t>Based on the feedback from different companies expressed during the RAN4#97 meeting, 3GPP can consider the following options:</w:t>
      </w:r>
    </w:p>
    <w:p w14:paraId="5A259398" w14:textId="77777777" w:rsidR="00F63841" w:rsidRDefault="00F63841" w:rsidP="00F63841">
      <w:pPr>
        <w:pStyle w:val="B1"/>
      </w:pPr>
      <w:r>
        <w:t>a)</w:t>
      </w:r>
      <w:r>
        <w:tab/>
        <w:t>Update TR 38.807. The main point behind this approach is that TSG RAN was already capturing the corresponding regulatory status in that document and thus it would be the natural choice to update it. The problem is that this is a closed SI. Furthermore, it is not even clear in which SI/WI 3GPP can discuss and agree the corresponding technical input.</w:t>
      </w:r>
    </w:p>
    <w:p w14:paraId="63F9FF20" w14:textId="77777777" w:rsidR="00520120" w:rsidRDefault="00F63841" w:rsidP="00F63841">
      <w:pPr>
        <w:pStyle w:val="B1"/>
      </w:pPr>
      <w:r>
        <w:t>b)</w:t>
      </w:r>
      <w:r>
        <w:tab/>
        <w:t xml:space="preserve">Update TR 38.808. The main rationale behind this proposal is that there is an ongoing SI </w:t>
      </w:r>
      <w:r w:rsidRPr="00F63841">
        <w:t>on supporting NR from 52.6GHz to 71 GHz</w:t>
      </w:r>
      <w:r>
        <w:t xml:space="preserve">, </w:t>
      </w:r>
      <w:r w:rsidR="00520120">
        <w:t xml:space="preserve">during which 3GPP can discuss and agree the corresponding updates to the regulatory status. The downside of this approach is that the regulatory information will be scattered between different documents. </w:t>
      </w:r>
    </w:p>
    <w:p w14:paraId="7D492A1F" w14:textId="250CD5B6" w:rsidR="00F63841" w:rsidRDefault="00520120" w:rsidP="00F63841">
      <w:pPr>
        <w:pStyle w:val="B1"/>
      </w:pPr>
      <w:r>
        <w:t>c)</w:t>
      </w:r>
      <w:r>
        <w:tab/>
        <w:t xml:space="preserve">Update TR 38.807 based on the technical input from SI </w:t>
      </w:r>
      <w:r w:rsidRPr="00F63841">
        <w:t>on supporting NR from 52.6GHz to 71 GHz</w:t>
      </w:r>
      <w:r>
        <w:t xml:space="preserve">. In this option, RAN WG4 would discuss and prepare updates for the 60GHz regulatory status, which will be captured in TR 38.807 (e.g. through the corresponding LS sent from RAN WG4 to TSG RAN). </w:t>
      </w:r>
      <w:r w:rsidR="00F63841">
        <w:t xml:space="preserve">  </w:t>
      </w:r>
    </w:p>
    <w:p w14:paraId="46BC3A5C" w14:textId="77777777" w:rsidR="00826E3B" w:rsidRDefault="00826E3B" w:rsidP="00826E3B"/>
    <w:p w14:paraId="3E17B350" w14:textId="081DB1A9" w:rsidR="00826E3B" w:rsidRDefault="00826E3B" w:rsidP="00826E3B">
      <w:pPr>
        <w:pStyle w:val="TF"/>
      </w:pPr>
      <w:r>
        <w:lastRenderedPageBreak/>
        <w:t xml:space="preserve">Table 2-1: </w:t>
      </w:r>
      <w:r w:rsidRPr="00924DAC">
        <w:t xml:space="preserve">Licensing </w:t>
      </w:r>
      <w:r>
        <w:t>mode</w:t>
      </w:r>
      <w:r w:rsidRPr="00924DAC">
        <w:t xml:space="preserve"> for various countries between frequency 52.6GHz and 71GHz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73"/>
        <w:gridCol w:w="727"/>
        <w:gridCol w:w="727"/>
        <w:gridCol w:w="644"/>
        <w:gridCol w:w="599"/>
        <w:gridCol w:w="644"/>
        <w:gridCol w:w="599"/>
        <w:gridCol w:w="644"/>
        <w:gridCol w:w="533"/>
        <w:gridCol w:w="535"/>
        <w:gridCol w:w="538"/>
      </w:tblGrid>
      <w:tr w:rsidR="00826E3B" w:rsidRPr="006B7F83" w14:paraId="41275FF4" w14:textId="77777777" w:rsidTr="003D5D10">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2E46E060" w14:textId="77777777" w:rsidR="00826E3B" w:rsidRPr="00432BFF" w:rsidRDefault="00826E3B" w:rsidP="003D5D10">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701A9452" w14:textId="77777777" w:rsidR="00826E3B" w:rsidRPr="00D8580D" w:rsidRDefault="00826E3B" w:rsidP="003D5D10">
            <w:pPr>
              <w:pStyle w:val="TAH"/>
            </w:pPr>
            <w:r w:rsidRPr="00D8580D">
              <w:t>Country</w:t>
            </w:r>
          </w:p>
        </w:tc>
        <w:tc>
          <w:tcPr>
            <w:tcW w:w="686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B8F8A3" w14:textId="77777777" w:rsidR="00826E3B" w:rsidRPr="006B7F83" w:rsidRDefault="00826E3B" w:rsidP="003D5D10">
            <w:pPr>
              <w:pStyle w:val="TAH"/>
            </w:pPr>
            <w:r w:rsidRPr="006B7F83">
              <w:t>Frequency (GHz)</w:t>
            </w:r>
          </w:p>
        </w:tc>
      </w:tr>
      <w:tr w:rsidR="00826E3B" w:rsidRPr="00135CB4" w14:paraId="4035897B" w14:textId="77777777" w:rsidTr="003D5D10">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1E98EC35" w14:textId="77777777" w:rsidR="00826E3B" w:rsidRPr="00A3436C" w:rsidRDefault="00826E3B" w:rsidP="003D5D10">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BAA7B8D" w14:textId="77777777" w:rsidR="00826E3B" w:rsidRPr="00A3436C" w:rsidRDefault="00826E3B" w:rsidP="003D5D10">
            <w:pPr>
              <w:pStyle w:val="TAH"/>
            </w:pPr>
          </w:p>
        </w:tc>
        <w:tc>
          <w:tcPr>
            <w:tcW w:w="67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652C950" w14:textId="77777777" w:rsidR="00826E3B" w:rsidRPr="00A3436C" w:rsidRDefault="00826E3B" w:rsidP="003D5D10">
            <w:pPr>
              <w:pStyle w:val="TAH"/>
            </w:pPr>
            <w:r w:rsidRPr="00A3436C">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101A38F" w14:textId="77777777" w:rsidR="00826E3B" w:rsidRPr="00A3436C" w:rsidRDefault="00826E3B" w:rsidP="003D5D10">
            <w:pPr>
              <w:pStyle w:val="TAH"/>
            </w:pPr>
            <w:r w:rsidRPr="00A3436C">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6EC5FD8" w14:textId="77777777" w:rsidR="00826E3B" w:rsidRPr="00A3436C" w:rsidRDefault="00826E3B" w:rsidP="003D5D10">
            <w:pPr>
              <w:pStyle w:val="TAH"/>
            </w:pPr>
            <w:r w:rsidRPr="00A3436C">
              <w:t>55.78-56.9</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525B277" w14:textId="77777777" w:rsidR="00826E3B" w:rsidRPr="00A3436C" w:rsidRDefault="00826E3B" w:rsidP="003D5D10">
            <w:pPr>
              <w:pStyle w:val="TAH"/>
            </w:pPr>
            <w:r w:rsidRPr="00A3436C">
              <w:t>56.9-57</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23C66A2" w14:textId="77777777" w:rsidR="00826E3B" w:rsidRPr="00A3436C" w:rsidRDefault="00826E3B" w:rsidP="003D5D10">
            <w:pPr>
              <w:pStyle w:val="TAH"/>
            </w:pPr>
            <w:r w:rsidRPr="00A3436C">
              <w:t>57-58.2</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23A21CF" w14:textId="77777777" w:rsidR="00826E3B" w:rsidRPr="00A3436C" w:rsidRDefault="00826E3B" w:rsidP="003D5D10">
            <w:pPr>
              <w:pStyle w:val="TAH"/>
            </w:pPr>
            <w:r w:rsidRPr="00A3436C">
              <w:t>58.2-59</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B2FA438" w14:textId="77777777" w:rsidR="00826E3B" w:rsidRPr="00A3436C" w:rsidRDefault="00826E3B" w:rsidP="003D5D10">
            <w:pPr>
              <w:pStyle w:val="TAH"/>
            </w:pPr>
            <w:r w:rsidRPr="00A3436C">
              <w:t>59-59.3</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DBBBDA8" w14:textId="77777777" w:rsidR="00826E3B" w:rsidRPr="00A3436C" w:rsidRDefault="00826E3B" w:rsidP="003D5D10">
            <w:pPr>
              <w:pStyle w:val="TAH"/>
            </w:pPr>
            <w:r w:rsidRPr="00A3436C">
              <w:t>59.3-64</w:t>
            </w:r>
          </w:p>
        </w:tc>
        <w:tc>
          <w:tcPr>
            <w:tcW w:w="53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667A12C" w14:textId="77777777" w:rsidR="00826E3B" w:rsidRPr="00A3436C" w:rsidRDefault="00826E3B" w:rsidP="003D5D10">
            <w:pPr>
              <w:pStyle w:val="TAH"/>
            </w:pPr>
            <w:r w:rsidRPr="00A3436C">
              <w:t>64-65</w:t>
            </w:r>
          </w:p>
        </w:tc>
        <w:tc>
          <w:tcPr>
            <w:tcW w:w="5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09F0D05" w14:textId="77777777" w:rsidR="00826E3B" w:rsidRPr="00A3436C" w:rsidRDefault="00826E3B" w:rsidP="003D5D10">
            <w:pPr>
              <w:pStyle w:val="TAH"/>
            </w:pPr>
            <w:r w:rsidRPr="00A3436C">
              <w:t>65-66</w:t>
            </w:r>
          </w:p>
        </w:tc>
        <w:tc>
          <w:tcPr>
            <w:tcW w:w="53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0C35234" w14:textId="77777777" w:rsidR="00826E3B" w:rsidRPr="00135CB4" w:rsidRDefault="00826E3B" w:rsidP="003D5D10">
            <w:pPr>
              <w:pStyle w:val="TAH"/>
            </w:pPr>
            <w:r w:rsidRPr="00A3436C">
              <w:t>66-71</w:t>
            </w:r>
          </w:p>
        </w:tc>
      </w:tr>
      <w:tr w:rsidR="00826E3B" w:rsidRPr="00A3436C" w14:paraId="02A2A5DC" w14:textId="77777777" w:rsidTr="003D5D10">
        <w:trPr>
          <w:trHeight w:val="262"/>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60E7FF6F" w14:textId="77777777" w:rsidR="00826E3B" w:rsidRPr="00A3436C" w:rsidRDefault="00826E3B" w:rsidP="003D5D10">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3F3F37AA"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Europe/CEPT</w:t>
            </w:r>
          </w:p>
        </w:tc>
        <w:tc>
          <w:tcPr>
            <w:tcW w:w="673" w:type="dxa"/>
            <w:tcBorders>
              <w:top w:val="double" w:sz="4" w:space="0" w:color="auto"/>
              <w:left w:val="single" w:sz="4" w:space="0" w:color="auto"/>
              <w:bottom w:val="single" w:sz="4" w:space="0" w:color="auto"/>
              <w:right w:val="single" w:sz="4" w:space="0" w:color="auto"/>
            </w:tcBorders>
            <w:vAlign w:val="center"/>
          </w:tcPr>
          <w:p w14:paraId="774755A3"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06AD491A"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40DA19BA" w14:textId="77777777" w:rsidR="00826E3B" w:rsidRPr="00A3436C" w:rsidRDefault="00826E3B" w:rsidP="003D5D10">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0A19BFA7" w14:textId="77777777" w:rsidR="00826E3B" w:rsidRPr="00A3436C" w:rsidRDefault="00826E3B" w:rsidP="003D5D10">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18DA1D4C"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r w:rsidR="00826E3B" w:rsidRPr="00A3436C" w14:paraId="0D2A67A4" w14:textId="77777777" w:rsidTr="003D5D10">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4C193B5"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14C55BC"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Israel</w:t>
            </w:r>
          </w:p>
        </w:tc>
        <w:tc>
          <w:tcPr>
            <w:tcW w:w="673" w:type="dxa"/>
            <w:tcBorders>
              <w:top w:val="single" w:sz="4" w:space="0" w:color="auto"/>
              <w:left w:val="single" w:sz="4" w:space="0" w:color="auto"/>
              <w:bottom w:val="single" w:sz="4" w:space="0" w:color="auto"/>
              <w:right w:val="single" w:sz="4" w:space="0" w:color="auto"/>
            </w:tcBorders>
            <w:vAlign w:val="center"/>
          </w:tcPr>
          <w:p w14:paraId="6881C2A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5151A5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5A17911"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EAE50C0"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405CABD8"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394BFE"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72536E6"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B7F76A" w14:textId="77777777" w:rsidR="00826E3B" w:rsidRPr="00A3436C" w:rsidRDefault="00826E3B" w:rsidP="003D5D10">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119B5987"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6567B"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46F05645" w14:textId="77777777" w:rsidR="00826E3B" w:rsidRPr="00A3436C" w:rsidRDefault="00826E3B" w:rsidP="003D5D10">
            <w:pPr>
              <w:spacing w:after="0"/>
              <w:jc w:val="center"/>
              <w:rPr>
                <w:rFonts w:ascii="Arial" w:hAnsi="Arial" w:cs="Arial"/>
                <w:sz w:val="18"/>
                <w:szCs w:val="18"/>
              </w:rPr>
            </w:pPr>
          </w:p>
        </w:tc>
      </w:tr>
      <w:tr w:rsidR="00826E3B" w:rsidRPr="00A3436C" w14:paraId="38FD1308" w14:textId="77777777" w:rsidTr="003D5D10">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ED6B880"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7E70C9A2"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South Africa</w:t>
            </w:r>
          </w:p>
        </w:tc>
        <w:tc>
          <w:tcPr>
            <w:tcW w:w="673" w:type="dxa"/>
            <w:tcBorders>
              <w:top w:val="single" w:sz="4" w:space="0" w:color="auto"/>
              <w:left w:val="single" w:sz="4" w:space="0" w:color="auto"/>
              <w:bottom w:val="double" w:sz="4" w:space="0" w:color="auto"/>
              <w:right w:val="single" w:sz="4" w:space="0" w:color="auto"/>
            </w:tcBorders>
            <w:vAlign w:val="center"/>
          </w:tcPr>
          <w:p w14:paraId="47F4427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00A69764"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120A87BC"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double" w:sz="4" w:space="0" w:color="auto"/>
              <w:right w:val="single" w:sz="4" w:space="0" w:color="auto"/>
            </w:tcBorders>
            <w:vAlign w:val="center"/>
          </w:tcPr>
          <w:p w14:paraId="3905F7D0"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
          <w:p w14:paraId="3500B49A"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double" w:sz="4" w:space="0" w:color="auto"/>
              <w:right w:val="single" w:sz="4" w:space="0" w:color="auto"/>
            </w:tcBorders>
            <w:vAlign w:val="center"/>
          </w:tcPr>
          <w:p w14:paraId="771D456B" w14:textId="77777777" w:rsidR="00826E3B" w:rsidRPr="00A3436C" w:rsidRDefault="00826E3B" w:rsidP="003D5D10">
            <w:pPr>
              <w:spacing w:after="0"/>
              <w:jc w:val="center"/>
              <w:rPr>
                <w:rFonts w:ascii="Arial" w:hAnsi="Arial" w:cs="Arial"/>
                <w:sz w:val="18"/>
                <w:szCs w:val="18"/>
              </w:rPr>
            </w:pPr>
          </w:p>
        </w:tc>
      </w:tr>
      <w:tr w:rsidR="00826E3B" w:rsidRPr="00A3436C" w14:paraId="09C67E4E" w14:textId="77777777" w:rsidTr="003D5D10">
        <w:trPr>
          <w:trHeight w:val="269"/>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5FCFE8CE" w14:textId="77777777" w:rsidR="00826E3B" w:rsidRPr="00A3436C" w:rsidRDefault="00826E3B" w:rsidP="003D5D10">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6230AF1"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USA</w:t>
            </w:r>
          </w:p>
        </w:tc>
        <w:tc>
          <w:tcPr>
            <w:tcW w:w="673" w:type="dxa"/>
            <w:tcBorders>
              <w:top w:val="double" w:sz="4" w:space="0" w:color="auto"/>
              <w:left w:val="single" w:sz="4" w:space="0" w:color="auto"/>
              <w:bottom w:val="single" w:sz="4" w:space="0" w:color="auto"/>
              <w:right w:val="single" w:sz="4" w:space="0" w:color="auto"/>
            </w:tcBorders>
            <w:vAlign w:val="center"/>
          </w:tcPr>
          <w:p w14:paraId="49678CCD"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249178BB"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7BD152C1" w14:textId="77777777" w:rsidR="00826E3B" w:rsidRPr="00A3436C" w:rsidRDefault="00826E3B" w:rsidP="003D5D10">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2860B87E" w14:textId="77777777" w:rsidR="00826E3B" w:rsidRPr="00A3436C" w:rsidRDefault="00826E3B" w:rsidP="003D5D10">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21926F59"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r w:rsidR="00826E3B" w:rsidRPr="00A3436C" w14:paraId="57DEAAA4" w14:textId="77777777" w:rsidTr="003D5D10">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EE82911"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B7C2387"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Canada</w:t>
            </w:r>
          </w:p>
        </w:tc>
        <w:tc>
          <w:tcPr>
            <w:tcW w:w="673" w:type="dxa"/>
            <w:tcBorders>
              <w:top w:val="single" w:sz="4" w:space="0" w:color="auto"/>
              <w:left w:val="single" w:sz="4" w:space="0" w:color="auto"/>
              <w:bottom w:val="single" w:sz="4" w:space="0" w:color="auto"/>
              <w:right w:val="single" w:sz="4" w:space="0" w:color="auto"/>
            </w:tcBorders>
            <w:vAlign w:val="center"/>
          </w:tcPr>
          <w:p w14:paraId="746BCE4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6D56AA2"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468B7F9"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0668D3E" w14:textId="77777777" w:rsidR="00826E3B" w:rsidRPr="00A3436C" w:rsidRDefault="00826E3B" w:rsidP="003D5D10">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9456FCB"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r w:rsidR="00826E3B" w:rsidRPr="00A3436C" w14:paraId="1752707F" w14:textId="77777777" w:rsidTr="003D5D10">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4454500"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074C84C"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Brazil</w:t>
            </w:r>
          </w:p>
        </w:tc>
        <w:tc>
          <w:tcPr>
            <w:tcW w:w="673" w:type="dxa"/>
            <w:tcBorders>
              <w:top w:val="single" w:sz="4" w:space="0" w:color="auto"/>
              <w:left w:val="single" w:sz="4" w:space="0" w:color="auto"/>
              <w:bottom w:val="single" w:sz="4" w:space="0" w:color="auto"/>
              <w:right w:val="single" w:sz="4" w:space="0" w:color="auto"/>
            </w:tcBorders>
            <w:vAlign w:val="center"/>
          </w:tcPr>
          <w:p w14:paraId="5B34E76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79DFB1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2B65C53"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4900B41E" w14:textId="77777777" w:rsidR="00826E3B" w:rsidRPr="00A3436C" w:rsidRDefault="00826E3B" w:rsidP="003D5D10">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3B0AC62E"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U</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2761A00A"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5647D"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6C2D0CD6" w14:textId="77777777" w:rsidR="00826E3B" w:rsidRPr="00A3436C" w:rsidRDefault="00826E3B" w:rsidP="003D5D10">
            <w:pPr>
              <w:spacing w:after="0"/>
              <w:jc w:val="center"/>
              <w:rPr>
                <w:rFonts w:ascii="Arial" w:hAnsi="Arial" w:cs="Arial"/>
                <w:sz w:val="18"/>
                <w:szCs w:val="18"/>
              </w:rPr>
            </w:pPr>
          </w:p>
        </w:tc>
      </w:tr>
      <w:tr w:rsidR="00826E3B" w:rsidRPr="00A3436C" w14:paraId="3093331F" w14:textId="77777777" w:rsidTr="003D5D10">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50B26A43"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7A37A08"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Mexico</w:t>
            </w:r>
          </w:p>
        </w:tc>
        <w:tc>
          <w:tcPr>
            <w:tcW w:w="673" w:type="dxa"/>
            <w:tcBorders>
              <w:top w:val="single" w:sz="4" w:space="0" w:color="auto"/>
              <w:left w:val="single" w:sz="4" w:space="0" w:color="auto"/>
              <w:bottom w:val="single" w:sz="4" w:space="0" w:color="auto"/>
              <w:right w:val="single" w:sz="4" w:space="0" w:color="auto"/>
            </w:tcBorders>
            <w:vAlign w:val="center"/>
          </w:tcPr>
          <w:p w14:paraId="058D821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0C55A0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E1B303B"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04162D0A" w14:textId="77777777" w:rsidR="00826E3B" w:rsidRPr="00A3436C" w:rsidRDefault="00826E3B" w:rsidP="003D5D10">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1CA97CC"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342E4BAC"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9C1CD"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4A2CB7C7" w14:textId="77777777" w:rsidR="00826E3B" w:rsidRPr="00A3436C" w:rsidRDefault="00826E3B" w:rsidP="003D5D10">
            <w:pPr>
              <w:spacing w:after="0"/>
              <w:jc w:val="center"/>
              <w:rPr>
                <w:rFonts w:ascii="Arial" w:hAnsi="Arial" w:cs="Arial"/>
                <w:sz w:val="18"/>
                <w:szCs w:val="18"/>
              </w:rPr>
            </w:pPr>
          </w:p>
        </w:tc>
      </w:tr>
      <w:tr w:rsidR="00826E3B" w:rsidRPr="00A3436C" w14:paraId="167CB076" w14:textId="77777777" w:rsidTr="003D5D10">
        <w:trPr>
          <w:trHeight w:val="262"/>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1D0055" w14:textId="77777777" w:rsidR="00826E3B" w:rsidRPr="00A3436C" w:rsidRDefault="00826E3B" w:rsidP="003D5D10">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A28F13"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China</w:t>
            </w:r>
          </w:p>
        </w:tc>
        <w:tc>
          <w:tcPr>
            <w:tcW w:w="673" w:type="dxa"/>
            <w:tcBorders>
              <w:top w:val="single" w:sz="4" w:space="0" w:color="auto"/>
              <w:left w:val="single" w:sz="4" w:space="0" w:color="auto"/>
              <w:bottom w:val="single" w:sz="4" w:space="0" w:color="auto"/>
              <w:right w:val="single" w:sz="4" w:space="0" w:color="auto"/>
            </w:tcBorders>
            <w:vAlign w:val="center"/>
          </w:tcPr>
          <w:p w14:paraId="2857AFB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6FC8A7F"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159F883"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539F9347" w14:textId="77777777" w:rsidR="00826E3B" w:rsidRPr="00A3436C" w:rsidRDefault="00826E3B" w:rsidP="003D5D10">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E1F4E5" w14:textId="77777777" w:rsidR="00826E3B" w:rsidRPr="00A3436C" w:rsidRDefault="00826E3B" w:rsidP="003D5D10">
            <w:pPr>
              <w:spacing w:after="0"/>
              <w:jc w:val="center"/>
              <w:rPr>
                <w:rFonts w:ascii="Arial" w:hAnsi="Arial" w:cs="Arial"/>
                <w:sz w:val="18"/>
                <w:szCs w:val="18"/>
              </w:rPr>
            </w:pPr>
            <w:r>
              <w:rPr>
                <w:rFonts w:ascii="Arial" w:hAnsi="Arial" w:cs="Arial"/>
                <w:sz w:val="18"/>
                <w:szCs w:val="18"/>
              </w:rPr>
              <w:t>L</w:t>
            </w:r>
          </w:p>
        </w:tc>
      </w:tr>
      <w:tr w:rsidR="00826E3B" w:rsidRPr="00A3436C" w14:paraId="48D144A8"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A6C58"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16B3EC5"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Japan</w:t>
            </w:r>
          </w:p>
        </w:tc>
        <w:tc>
          <w:tcPr>
            <w:tcW w:w="673" w:type="dxa"/>
            <w:tcBorders>
              <w:top w:val="single" w:sz="4" w:space="0" w:color="auto"/>
              <w:left w:val="single" w:sz="4" w:space="0" w:color="auto"/>
              <w:bottom w:val="single" w:sz="4" w:space="0" w:color="auto"/>
              <w:right w:val="single" w:sz="4" w:space="0" w:color="auto"/>
            </w:tcBorders>
            <w:vAlign w:val="center"/>
          </w:tcPr>
          <w:p w14:paraId="0A53B408"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82E4DA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366E916"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0E08BD1F"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04C16B9"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02105D20" w14:textId="77777777" w:rsidR="00826E3B" w:rsidRPr="00A3436C" w:rsidRDefault="00826E3B" w:rsidP="003D5D10">
            <w:pPr>
              <w:spacing w:after="0"/>
              <w:jc w:val="center"/>
              <w:rPr>
                <w:rFonts w:ascii="Arial" w:hAnsi="Arial" w:cs="Arial"/>
                <w:sz w:val="18"/>
                <w:szCs w:val="18"/>
              </w:rPr>
            </w:pPr>
          </w:p>
        </w:tc>
      </w:tr>
      <w:tr w:rsidR="00826E3B" w:rsidRPr="00A3436C" w14:paraId="3071B53F"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B371"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347C87A"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Korea</w:t>
            </w:r>
          </w:p>
        </w:tc>
        <w:tc>
          <w:tcPr>
            <w:tcW w:w="673" w:type="dxa"/>
            <w:tcBorders>
              <w:top w:val="single" w:sz="4" w:space="0" w:color="auto"/>
              <w:left w:val="single" w:sz="4" w:space="0" w:color="auto"/>
              <w:bottom w:val="single" w:sz="4" w:space="0" w:color="auto"/>
              <w:right w:val="single" w:sz="4" w:space="0" w:color="auto"/>
            </w:tcBorders>
            <w:vAlign w:val="center"/>
          </w:tcPr>
          <w:p w14:paraId="73E29C4D"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79327B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3677E0F"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745BD279"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1A661AC"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66FDC4BF" w14:textId="77777777" w:rsidR="00826E3B" w:rsidRPr="00A3436C" w:rsidRDefault="00826E3B" w:rsidP="003D5D10">
            <w:pPr>
              <w:spacing w:after="0"/>
              <w:jc w:val="center"/>
              <w:rPr>
                <w:rFonts w:ascii="Arial" w:hAnsi="Arial" w:cs="Arial"/>
                <w:sz w:val="18"/>
                <w:szCs w:val="18"/>
              </w:rPr>
            </w:pPr>
          </w:p>
        </w:tc>
      </w:tr>
      <w:tr w:rsidR="00826E3B" w:rsidRPr="00A3436C" w14:paraId="735854D9"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F95F"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5656FED"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India</w:t>
            </w:r>
          </w:p>
        </w:tc>
        <w:tc>
          <w:tcPr>
            <w:tcW w:w="673" w:type="dxa"/>
            <w:tcBorders>
              <w:top w:val="single" w:sz="4" w:space="0" w:color="auto"/>
              <w:left w:val="single" w:sz="4" w:space="0" w:color="auto"/>
              <w:bottom w:val="single" w:sz="4" w:space="0" w:color="auto"/>
              <w:right w:val="single" w:sz="4" w:space="0" w:color="auto"/>
            </w:tcBorders>
            <w:vAlign w:val="center"/>
          </w:tcPr>
          <w:p w14:paraId="5F83BCB3"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BEB048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21A9A25"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1986020"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DAC6791"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A0E0B82"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7DC27EF"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3F4CE05" w14:textId="77777777" w:rsidR="00826E3B" w:rsidRPr="00A3436C" w:rsidRDefault="00826E3B" w:rsidP="003D5D10">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219079A0"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96A081"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3398433D" w14:textId="77777777" w:rsidR="00826E3B" w:rsidRPr="00A3436C" w:rsidRDefault="00826E3B" w:rsidP="003D5D10">
            <w:pPr>
              <w:spacing w:after="0"/>
              <w:jc w:val="center"/>
              <w:rPr>
                <w:rFonts w:ascii="Arial" w:hAnsi="Arial" w:cs="Arial"/>
                <w:sz w:val="18"/>
                <w:szCs w:val="18"/>
              </w:rPr>
            </w:pPr>
          </w:p>
        </w:tc>
      </w:tr>
      <w:tr w:rsidR="00826E3B" w:rsidRPr="00A3436C" w14:paraId="12003CCE"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BF2EF"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B637618"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Taiwan</w:t>
            </w:r>
          </w:p>
        </w:tc>
        <w:tc>
          <w:tcPr>
            <w:tcW w:w="673" w:type="dxa"/>
            <w:tcBorders>
              <w:top w:val="single" w:sz="4" w:space="0" w:color="auto"/>
              <w:left w:val="single" w:sz="4" w:space="0" w:color="auto"/>
              <w:bottom w:val="single" w:sz="4" w:space="0" w:color="auto"/>
              <w:right w:val="single" w:sz="4" w:space="0" w:color="auto"/>
            </w:tcBorders>
            <w:vAlign w:val="center"/>
          </w:tcPr>
          <w:p w14:paraId="21B64432"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86304F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9C22031"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759D4EF"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7C4ACC8E" w14:textId="45656494" w:rsidR="00826E3B" w:rsidRPr="00A3436C" w:rsidRDefault="00A37271" w:rsidP="003D5D10">
            <w:pPr>
              <w:spacing w:after="0"/>
              <w:jc w:val="center"/>
              <w:rPr>
                <w:rFonts w:ascii="Arial" w:hAnsi="Arial" w:cs="Arial"/>
                <w:sz w:val="18"/>
                <w:szCs w:val="18"/>
              </w:rPr>
            </w:pPr>
            <w:r>
              <w:rPr>
                <w:rFonts w:ascii="Arial" w:hAnsi="Arial" w:cs="Arial"/>
                <w:sz w:val="18"/>
                <w:szCs w:val="18"/>
              </w:rPr>
              <w:t>U</w:t>
            </w:r>
          </w:p>
        </w:tc>
        <w:tc>
          <w:tcPr>
            <w:tcW w:w="538" w:type="dxa"/>
            <w:tcBorders>
              <w:top w:val="single" w:sz="4" w:space="0" w:color="auto"/>
              <w:left w:val="single" w:sz="4" w:space="0" w:color="auto"/>
              <w:bottom w:val="single" w:sz="4" w:space="0" w:color="auto"/>
              <w:right w:val="single" w:sz="4" w:space="0" w:color="auto"/>
            </w:tcBorders>
            <w:vAlign w:val="center"/>
          </w:tcPr>
          <w:p w14:paraId="5C966DD4" w14:textId="77777777" w:rsidR="00826E3B" w:rsidRPr="00A3436C" w:rsidRDefault="00826E3B" w:rsidP="003D5D10">
            <w:pPr>
              <w:spacing w:after="0"/>
              <w:jc w:val="center"/>
              <w:rPr>
                <w:rFonts w:ascii="Arial" w:hAnsi="Arial" w:cs="Arial"/>
                <w:sz w:val="18"/>
                <w:szCs w:val="18"/>
              </w:rPr>
            </w:pPr>
          </w:p>
        </w:tc>
      </w:tr>
      <w:tr w:rsidR="00826E3B" w:rsidRPr="00A3436C" w14:paraId="63192763"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955B2"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2C9639C"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Singapore</w:t>
            </w:r>
          </w:p>
        </w:tc>
        <w:tc>
          <w:tcPr>
            <w:tcW w:w="673" w:type="dxa"/>
            <w:tcBorders>
              <w:top w:val="single" w:sz="4" w:space="0" w:color="auto"/>
              <w:left w:val="single" w:sz="4" w:space="0" w:color="auto"/>
              <w:bottom w:val="single" w:sz="4" w:space="0" w:color="auto"/>
              <w:right w:val="single" w:sz="4" w:space="0" w:color="auto"/>
            </w:tcBorders>
            <w:vAlign w:val="center"/>
          </w:tcPr>
          <w:p w14:paraId="02FF1844"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F528BDA"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CCBD592"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2CD4122"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748B028"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3A9AE392" w14:textId="77777777" w:rsidR="00826E3B" w:rsidRPr="00A3436C" w:rsidRDefault="00826E3B" w:rsidP="003D5D10">
            <w:pPr>
              <w:spacing w:after="0"/>
              <w:jc w:val="center"/>
              <w:rPr>
                <w:rFonts w:ascii="Arial" w:hAnsi="Arial" w:cs="Arial"/>
                <w:sz w:val="18"/>
                <w:szCs w:val="18"/>
              </w:rPr>
            </w:pPr>
          </w:p>
        </w:tc>
      </w:tr>
      <w:tr w:rsidR="00826E3B" w:rsidRPr="00A3436C" w14:paraId="46644F3B"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E884"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BCCEAD8"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Australia</w:t>
            </w:r>
          </w:p>
        </w:tc>
        <w:tc>
          <w:tcPr>
            <w:tcW w:w="673" w:type="dxa"/>
            <w:tcBorders>
              <w:top w:val="single" w:sz="4" w:space="0" w:color="auto"/>
              <w:left w:val="single" w:sz="4" w:space="0" w:color="auto"/>
              <w:bottom w:val="single" w:sz="4" w:space="0" w:color="auto"/>
              <w:right w:val="single" w:sz="4" w:space="0" w:color="auto"/>
            </w:tcBorders>
            <w:vAlign w:val="center"/>
          </w:tcPr>
          <w:p w14:paraId="4F5A209B"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FA1C6BB"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C51C768"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85BA198" w14:textId="77777777" w:rsidR="00826E3B" w:rsidRPr="00A3436C" w:rsidRDefault="00826E3B" w:rsidP="003D5D10">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2E5322A1"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bl>
    <w:p w14:paraId="114074FC" w14:textId="77777777" w:rsidR="00826E3B" w:rsidRDefault="00826E3B" w:rsidP="00826E3B"/>
    <w:p w14:paraId="70D0A820" w14:textId="77777777" w:rsidR="000D2AB6" w:rsidRDefault="000D2AB6" w:rsidP="008C1634">
      <w:pPr>
        <w:pStyle w:val="B1"/>
        <w:ind w:left="0" w:firstLine="0"/>
      </w:pPr>
    </w:p>
    <w:p w14:paraId="3DD434FD" w14:textId="57585A30" w:rsidR="000D2C4B" w:rsidRDefault="000D2C4B" w:rsidP="000D2C4B">
      <w:pPr>
        <w:pStyle w:val="Proposal"/>
      </w:pPr>
      <w:bookmarkStart w:id="1" w:name="_Toc47614969"/>
      <w:bookmarkStart w:id="2" w:name="_Toc47629682"/>
      <w:bookmarkStart w:id="3" w:name="_Toc54022173"/>
      <w:bookmarkStart w:id="4" w:name="_Toc54105959"/>
      <w:bookmarkStart w:id="5" w:name="_Toc57301363"/>
      <w:bookmarkStart w:id="6" w:name="_Toc57301526"/>
      <w:bookmarkStart w:id="7" w:name="_Toc57301543"/>
      <w:r>
        <w:t>Proposal</w:t>
      </w:r>
      <w:r w:rsidR="00EE2719">
        <w:t xml:space="preserve"> 1</w:t>
      </w:r>
      <w:r>
        <w:t>:</w:t>
      </w:r>
      <w:r>
        <w:tab/>
      </w:r>
      <w:r w:rsidR="00EE2719">
        <w:t>We ask TSG RAN guidance for a decision on where the latest 60GHz regulator status can be discussed and captured</w:t>
      </w:r>
      <w:r>
        <w:t>.</w:t>
      </w:r>
      <w:bookmarkEnd w:id="1"/>
      <w:bookmarkEnd w:id="2"/>
      <w:bookmarkEnd w:id="3"/>
      <w:bookmarkEnd w:id="4"/>
      <w:bookmarkEnd w:id="5"/>
      <w:bookmarkEnd w:id="6"/>
      <w:bookmarkEnd w:id="7"/>
    </w:p>
    <w:p w14:paraId="01F8421F" w14:textId="1A58BF26" w:rsidR="007059D9" w:rsidRDefault="00EE2719" w:rsidP="00EE2719">
      <w:pPr>
        <w:pStyle w:val="Proposal"/>
      </w:pPr>
      <w:bookmarkStart w:id="8" w:name="_Toc57301527"/>
      <w:bookmarkStart w:id="9" w:name="_Toc57301544"/>
      <w:r>
        <w:t>Proposal 2:</w:t>
      </w:r>
      <w:r>
        <w:tab/>
        <w:t xml:space="preserve">The corresponding technical input can be prepared by RAN WG4 (as part of the </w:t>
      </w:r>
      <w:r w:rsidR="006A0145">
        <w:t xml:space="preserve">ongoing </w:t>
      </w:r>
      <w:r w:rsidRPr="00EE2719">
        <w:t>SI on supporting NR from 52.6GHz to 71 GHz</w:t>
      </w:r>
      <w:r>
        <w:t>) and captured in TR 38.807.</w:t>
      </w:r>
      <w:bookmarkEnd w:id="8"/>
      <w:bookmarkEnd w:id="9"/>
    </w:p>
    <w:p w14:paraId="2B7F81B7" w14:textId="77777777" w:rsidR="007059D9" w:rsidRPr="00BE2A72" w:rsidRDefault="007059D9" w:rsidP="007059D9"/>
    <w:p w14:paraId="34C99636" w14:textId="77777777" w:rsidR="008E7986" w:rsidRDefault="008E7986" w:rsidP="008E7986">
      <w:pPr>
        <w:pStyle w:val="Heading1"/>
      </w:pPr>
      <w:r>
        <w:t>3</w:t>
      </w:r>
      <w:r>
        <w:tab/>
        <w:t>Conclusions</w:t>
      </w:r>
    </w:p>
    <w:p w14:paraId="6F3027FC" w14:textId="2D698A31" w:rsidR="00BA300B" w:rsidRDefault="00026BD3" w:rsidP="00E72324">
      <w:r>
        <w:t>3GPP RAN has completed s</w:t>
      </w:r>
      <w:r w:rsidRPr="00026BD3">
        <w:t xml:space="preserve">tudy on requirements for NR beyond 52.6 GHz </w:t>
      </w:r>
      <w:r>
        <w:t xml:space="preserve">in December 2019, whereupon the latest regulatory status for frequency ranges from 52.6GHz up to 114.25GHz was captured in TR 38.807. Since then more regulatory decisions were made which it would be preferable to capture to facilitate further 3GPP discussions on bands and band plan. </w:t>
      </w:r>
      <w:r w:rsidR="000F42F7">
        <w:tab/>
      </w:r>
    </w:p>
    <w:p w14:paraId="36987F17" w14:textId="77777777" w:rsidR="006A0145" w:rsidRDefault="00357075">
      <w:pPr>
        <w:pStyle w:val="TOC1"/>
        <w:rPr>
          <w:rFonts w:asciiTheme="minorHAnsi" w:eastAsiaTheme="minorEastAsia" w:hAnsiTheme="minorHAnsi" w:cstheme="minorBidi"/>
          <w:b w:val="0"/>
          <w:bCs w:val="0"/>
          <w:noProof/>
          <w:sz w:val="24"/>
          <w:szCs w:val="24"/>
          <w:lang w:val="en-DE" w:eastAsia="ko-KR"/>
        </w:rPr>
      </w:pPr>
      <w:r>
        <w:fldChar w:fldCharType="begin"/>
      </w:r>
      <w:r>
        <w:instrText xml:space="preserve"> TOC \n \t "Proposal,1" </w:instrText>
      </w:r>
      <w:r>
        <w:fldChar w:fldCharType="separate"/>
      </w:r>
      <w:r w:rsidR="006A0145">
        <w:rPr>
          <w:noProof/>
        </w:rPr>
        <w:t>Proposal 1:</w:t>
      </w:r>
      <w:r w:rsidR="006A0145">
        <w:rPr>
          <w:rFonts w:asciiTheme="minorHAnsi" w:eastAsiaTheme="minorEastAsia" w:hAnsiTheme="minorHAnsi" w:cstheme="minorBidi"/>
          <w:b w:val="0"/>
          <w:bCs w:val="0"/>
          <w:noProof/>
          <w:sz w:val="24"/>
          <w:szCs w:val="24"/>
          <w:lang w:val="en-DE" w:eastAsia="ko-KR"/>
        </w:rPr>
        <w:tab/>
      </w:r>
      <w:r w:rsidR="006A0145">
        <w:rPr>
          <w:noProof/>
        </w:rPr>
        <w:t>We ask TSG RAN guidance for a decision on where the latest 60GHz regulator status can be discussed and captured.</w:t>
      </w:r>
    </w:p>
    <w:p w14:paraId="13505400" w14:textId="77777777" w:rsidR="006A0145" w:rsidRDefault="006A0145">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The corresponding technical input can be prepared by RAN WG4 (as part of the ongoing SI on supporting NR from 52.6GHz to 71 GHz) and captured in TR 38.807.</w:t>
      </w:r>
    </w:p>
    <w:p w14:paraId="41BB36C8" w14:textId="0BB331C9" w:rsidR="005E69AE" w:rsidRDefault="00357075" w:rsidP="00662A4B">
      <w:r>
        <w:rPr>
          <w:b/>
          <w:bCs/>
          <w:noProof/>
        </w:rPr>
        <w:fldChar w:fldCharType="end"/>
      </w:r>
    </w:p>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10" w:name="_Ref31651909"/>
      <w:bookmarkStart w:id="11" w:name="_Ref13820109"/>
      <w:r w:rsidRPr="00821AEF">
        <w:t>RP-182861</w:t>
      </w:r>
      <w:r>
        <w:t>, "</w:t>
      </w:r>
      <w:r w:rsidRPr="00821AEF">
        <w:t>Study on NR design above 52.6GHz (spectrum &amp; regulatory)</w:t>
      </w:r>
      <w:r>
        <w:t>", Intel</w:t>
      </w:r>
      <w:bookmarkEnd w:id="10"/>
    </w:p>
    <w:p w14:paraId="704449AA" w14:textId="2ED741D6" w:rsidR="00821AEF" w:rsidRDefault="00821AEF" w:rsidP="00276EE4">
      <w:pPr>
        <w:pStyle w:val="EX"/>
      </w:pPr>
      <w:bookmarkStart w:id="12" w:name="_Ref31651918"/>
      <w:r>
        <w:t>TR 38.807, "</w:t>
      </w:r>
      <w:r w:rsidRPr="00821AEF">
        <w:t>Study on requirements for NR beyond 52.6 GHz</w:t>
      </w:r>
      <w:r>
        <w:t>"</w:t>
      </w:r>
      <w:bookmarkEnd w:id="12"/>
    </w:p>
    <w:p w14:paraId="02656AEC" w14:textId="7AF261C0" w:rsidR="005E69AE" w:rsidRDefault="00BC4103" w:rsidP="00276EE4">
      <w:pPr>
        <w:pStyle w:val="EX"/>
      </w:pPr>
      <w:bookmarkStart w:id="13" w:name="_Ref31651930"/>
      <w:r w:rsidRPr="00BC4103">
        <w:t>RP-193259</w:t>
      </w:r>
      <w:r>
        <w:t>, "</w:t>
      </w:r>
      <w:r w:rsidRPr="00BC4103">
        <w:t>New SID: Study on supporting NR from 52.6GHz to 71 GHz</w:t>
      </w:r>
      <w:r>
        <w:t>", Intel</w:t>
      </w:r>
      <w:bookmarkEnd w:id="11"/>
      <w:bookmarkEnd w:id="13"/>
    </w:p>
    <w:p w14:paraId="3F9CEAC0" w14:textId="7C973DB7" w:rsidR="00A255D6" w:rsidRDefault="00A255D6" w:rsidP="00276EE4">
      <w:pPr>
        <w:pStyle w:val="EX"/>
      </w:pPr>
      <w:bookmarkStart w:id="14" w:name="_Ref57300122"/>
      <w:r w:rsidRPr="00A255D6">
        <w:t>R4-2016982</w:t>
      </w:r>
      <w:r>
        <w:t>, "</w:t>
      </w:r>
      <w:r w:rsidRPr="00A255D6">
        <w:t>Email discussion summary for [97e][141] FS_NR_52_to_71GHz_Part_2</w:t>
      </w:r>
      <w:r>
        <w:t>", Moderator (Intel)</w:t>
      </w:r>
      <w:bookmarkEnd w:id="14"/>
    </w:p>
    <w:p w14:paraId="51279469" w14:textId="342B319A" w:rsidR="00F63841" w:rsidRPr="004D3578" w:rsidRDefault="00F63841" w:rsidP="00276EE4">
      <w:pPr>
        <w:pStyle w:val="EX"/>
      </w:pPr>
      <w:bookmarkStart w:id="15" w:name="_Ref57300453"/>
      <w:r w:rsidRPr="00F63841">
        <w:t>R4-2014894</w:t>
      </w:r>
      <w:r>
        <w:t>, "</w:t>
      </w:r>
      <w:r w:rsidRPr="00F63841">
        <w:t>Regulatory overview and input for the 60GHz frequency range</w:t>
      </w:r>
      <w:r>
        <w:t>", Apple Inc.</w:t>
      </w:r>
      <w:bookmarkEnd w:id="15"/>
    </w:p>
    <w:bookmarkEnd w:id="0"/>
    <w:p w14:paraId="50A569BD" w14:textId="74D65BB0" w:rsidR="00BC4103" w:rsidRDefault="00BC4103" w:rsidP="00BC4103">
      <w:pPr>
        <w:pStyle w:val="EX"/>
        <w:numPr>
          <w:ilvl w:val="0"/>
          <w:numId w:val="0"/>
        </w:numPr>
        <w:ind w:left="369" w:hanging="369"/>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771E5" w14:textId="77777777" w:rsidR="00555534" w:rsidRDefault="00555534">
      <w:r>
        <w:separator/>
      </w:r>
    </w:p>
  </w:endnote>
  <w:endnote w:type="continuationSeparator" w:id="0">
    <w:p w14:paraId="1B5B30F5" w14:textId="77777777" w:rsidR="00555534" w:rsidRDefault="005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CEEFA" w14:textId="77777777" w:rsidR="00555534" w:rsidRDefault="00555534">
      <w:r>
        <w:separator/>
      </w:r>
    </w:p>
  </w:footnote>
  <w:footnote w:type="continuationSeparator" w:id="0">
    <w:p w14:paraId="7F34D407" w14:textId="77777777" w:rsidR="00555534" w:rsidRDefault="005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4"/>
    <w:rsid w:val="00012A37"/>
    <w:rsid w:val="00026BD3"/>
    <w:rsid w:val="00033397"/>
    <w:rsid w:val="00040095"/>
    <w:rsid w:val="00046768"/>
    <w:rsid w:val="00051834"/>
    <w:rsid w:val="0005477E"/>
    <w:rsid w:val="00054A22"/>
    <w:rsid w:val="00062023"/>
    <w:rsid w:val="000655A6"/>
    <w:rsid w:val="00080512"/>
    <w:rsid w:val="000A365D"/>
    <w:rsid w:val="000A68F3"/>
    <w:rsid w:val="000B4E6A"/>
    <w:rsid w:val="000B7599"/>
    <w:rsid w:val="000C47C3"/>
    <w:rsid w:val="000D2AB6"/>
    <w:rsid w:val="000D2C4B"/>
    <w:rsid w:val="000D58AB"/>
    <w:rsid w:val="000F42F7"/>
    <w:rsid w:val="000F4BE8"/>
    <w:rsid w:val="000F5D71"/>
    <w:rsid w:val="00104BC6"/>
    <w:rsid w:val="00112D80"/>
    <w:rsid w:val="00114E2C"/>
    <w:rsid w:val="00133525"/>
    <w:rsid w:val="001620A7"/>
    <w:rsid w:val="00162A8A"/>
    <w:rsid w:val="001A1513"/>
    <w:rsid w:val="001A4C42"/>
    <w:rsid w:val="001C21C3"/>
    <w:rsid w:val="001D02C2"/>
    <w:rsid w:val="001F0C1D"/>
    <w:rsid w:val="001F1132"/>
    <w:rsid w:val="001F168B"/>
    <w:rsid w:val="00210943"/>
    <w:rsid w:val="00211302"/>
    <w:rsid w:val="00223E60"/>
    <w:rsid w:val="002347A2"/>
    <w:rsid w:val="00247926"/>
    <w:rsid w:val="00261DE3"/>
    <w:rsid w:val="002675F0"/>
    <w:rsid w:val="00276EE4"/>
    <w:rsid w:val="002B2D3F"/>
    <w:rsid w:val="002B6339"/>
    <w:rsid w:val="002E00EE"/>
    <w:rsid w:val="00301868"/>
    <w:rsid w:val="003172DC"/>
    <w:rsid w:val="003378AE"/>
    <w:rsid w:val="0034052F"/>
    <w:rsid w:val="0034273B"/>
    <w:rsid w:val="0034735C"/>
    <w:rsid w:val="0035462D"/>
    <w:rsid w:val="00357075"/>
    <w:rsid w:val="003650C3"/>
    <w:rsid w:val="00371558"/>
    <w:rsid w:val="003765B8"/>
    <w:rsid w:val="003A0483"/>
    <w:rsid w:val="003B4652"/>
    <w:rsid w:val="003C3971"/>
    <w:rsid w:val="003C4D69"/>
    <w:rsid w:val="003D4522"/>
    <w:rsid w:val="003E2C78"/>
    <w:rsid w:val="003E7753"/>
    <w:rsid w:val="003F07E3"/>
    <w:rsid w:val="003F6793"/>
    <w:rsid w:val="00412687"/>
    <w:rsid w:val="00423334"/>
    <w:rsid w:val="0042668D"/>
    <w:rsid w:val="004345EC"/>
    <w:rsid w:val="00443B1F"/>
    <w:rsid w:val="00445952"/>
    <w:rsid w:val="004826A9"/>
    <w:rsid w:val="004837BD"/>
    <w:rsid w:val="004A6B02"/>
    <w:rsid w:val="004B0ECB"/>
    <w:rsid w:val="004C1601"/>
    <w:rsid w:val="004D3578"/>
    <w:rsid w:val="004E213A"/>
    <w:rsid w:val="004E3C97"/>
    <w:rsid w:val="004F0988"/>
    <w:rsid w:val="004F3340"/>
    <w:rsid w:val="004F3E3D"/>
    <w:rsid w:val="004F46DD"/>
    <w:rsid w:val="00520120"/>
    <w:rsid w:val="005204B4"/>
    <w:rsid w:val="0053388B"/>
    <w:rsid w:val="00535773"/>
    <w:rsid w:val="00543E6C"/>
    <w:rsid w:val="00555534"/>
    <w:rsid w:val="00565087"/>
    <w:rsid w:val="0057261C"/>
    <w:rsid w:val="00572E14"/>
    <w:rsid w:val="005930E6"/>
    <w:rsid w:val="005973BE"/>
    <w:rsid w:val="005A5986"/>
    <w:rsid w:val="005B1F1B"/>
    <w:rsid w:val="005C4000"/>
    <w:rsid w:val="005D2E01"/>
    <w:rsid w:val="005D7526"/>
    <w:rsid w:val="005E69AE"/>
    <w:rsid w:val="00602AEA"/>
    <w:rsid w:val="00607E3C"/>
    <w:rsid w:val="00614FDF"/>
    <w:rsid w:val="006246A7"/>
    <w:rsid w:val="0062595A"/>
    <w:rsid w:val="0063543D"/>
    <w:rsid w:val="00647114"/>
    <w:rsid w:val="00662A4B"/>
    <w:rsid w:val="006A0145"/>
    <w:rsid w:val="006A323F"/>
    <w:rsid w:val="006B30D0"/>
    <w:rsid w:val="006C0AD3"/>
    <w:rsid w:val="006C3D95"/>
    <w:rsid w:val="006C79D3"/>
    <w:rsid w:val="006E5C86"/>
    <w:rsid w:val="007059D9"/>
    <w:rsid w:val="00713C44"/>
    <w:rsid w:val="00734A5B"/>
    <w:rsid w:val="0074026F"/>
    <w:rsid w:val="007429F6"/>
    <w:rsid w:val="00744E76"/>
    <w:rsid w:val="00752198"/>
    <w:rsid w:val="00753881"/>
    <w:rsid w:val="007615CA"/>
    <w:rsid w:val="00774DA4"/>
    <w:rsid w:val="00781F0F"/>
    <w:rsid w:val="007851C1"/>
    <w:rsid w:val="007B462B"/>
    <w:rsid w:val="007B600E"/>
    <w:rsid w:val="007D5A1C"/>
    <w:rsid w:val="007E6293"/>
    <w:rsid w:val="007F0F4A"/>
    <w:rsid w:val="008028A4"/>
    <w:rsid w:val="008038C2"/>
    <w:rsid w:val="00820B25"/>
    <w:rsid w:val="00820E0F"/>
    <w:rsid w:val="00821AEF"/>
    <w:rsid w:val="00826E3B"/>
    <w:rsid w:val="00830747"/>
    <w:rsid w:val="00843B15"/>
    <w:rsid w:val="008569D0"/>
    <w:rsid w:val="008768CA"/>
    <w:rsid w:val="008826B0"/>
    <w:rsid w:val="008C1634"/>
    <w:rsid w:val="008C384C"/>
    <w:rsid w:val="008E7986"/>
    <w:rsid w:val="0090271F"/>
    <w:rsid w:val="00902E23"/>
    <w:rsid w:val="009114D7"/>
    <w:rsid w:val="0091348E"/>
    <w:rsid w:val="00915D75"/>
    <w:rsid w:val="00917CCB"/>
    <w:rsid w:val="00924DAC"/>
    <w:rsid w:val="00926F97"/>
    <w:rsid w:val="009426F4"/>
    <w:rsid w:val="00942EC2"/>
    <w:rsid w:val="009C2C1B"/>
    <w:rsid w:val="009F37B7"/>
    <w:rsid w:val="009F5E43"/>
    <w:rsid w:val="00A03460"/>
    <w:rsid w:val="00A07446"/>
    <w:rsid w:val="00A10F02"/>
    <w:rsid w:val="00A164B4"/>
    <w:rsid w:val="00A255D6"/>
    <w:rsid w:val="00A26956"/>
    <w:rsid w:val="00A33E80"/>
    <w:rsid w:val="00A37271"/>
    <w:rsid w:val="00A53724"/>
    <w:rsid w:val="00A5526E"/>
    <w:rsid w:val="00A73129"/>
    <w:rsid w:val="00A82346"/>
    <w:rsid w:val="00A92BA1"/>
    <w:rsid w:val="00AC135F"/>
    <w:rsid w:val="00AC54B7"/>
    <w:rsid w:val="00AC6BC6"/>
    <w:rsid w:val="00AE3797"/>
    <w:rsid w:val="00AF36D6"/>
    <w:rsid w:val="00AF4359"/>
    <w:rsid w:val="00AF5752"/>
    <w:rsid w:val="00B06539"/>
    <w:rsid w:val="00B15449"/>
    <w:rsid w:val="00B60B51"/>
    <w:rsid w:val="00B83171"/>
    <w:rsid w:val="00B913A1"/>
    <w:rsid w:val="00B93086"/>
    <w:rsid w:val="00BA19ED"/>
    <w:rsid w:val="00BA300B"/>
    <w:rsid w:val="00BA4B8D"/>
    <w:rsid w:val="00BA59E2"/>
    <w:rsid w:val="00BC0F7D"/>
    <w:rsid w:val="00BC4103"/>
    <w:rsid w:val="00BE2A72"/>
    <w:rsid w:val="00BE3255"/>
    <w:rsid w:val="00BE3B9C"/>
    <w:rsid w:val="00BF128E"/>
    <w:rsid w:val="00C02C5C"/>
    <w:rsid w:val="00C1496A"/>
    <w:rsid w:val="00C24837"/>
    <w:rsid w:val="00C33079"/>
    <w:rsid w:val="00C45231"/>
    <w:rsid w:val="00C72833"/>
    <w:rsid w:val="00C80F1D"/>
    <w:rsid w:val="00C83BD4"/>
    <w:rsid w:val="00C93F40"/>
    <w:rsid w:val="00C95679"/>
    <w:rsid w:val="00C9693D"/>
    <w:rsid w:val="00CA3D0C"/>
    <w:rsid w:val="00CF20E3"/>
    <w:rsid w:val="00D008D3"/>
    <w:rsid w:val="00D07C26"/>
    <w:rsid w:val="00D17573"/>
    <w:rsid w:val="00D3057E"/>
    <w:rsid w:val="00D309CC"/>
    <w:rsid w:val="00D46431"/>
    <w:rsid w:val="00D56A52"/>
    <w:rsid w:val="00D57972"/>
    <w:rsid w:val="00D675A9"/>
    <w:rsid w:val="00D738D6"/>
    <w:rsid w:val="00D755EB"/>
    <w:rsid w:val="00D820C4"/>
    <w:rsid w:val="00D8640F"/>
    <w:rsid w:val="00D87E00"/>
    <w:rsid w:val="00D9134D"/>
    <w:rsid w:val="00D970EA"/>
    <w:rsid w:val="00DA7A03"/>
    <w:rsid w:val="00DB1818"/>
    <w:rsid w:val="00DC309B"/>
    <w:rsid w:val="00DC4DA2"/>
    <w:rsid w:val="00DC7727"/>
    <w:rsid w:val="00DD4C17"/>
    <w:rsid w:val="00DF2B1F"/>
    <w:rsid w:val="00DF6189"/>
    <w:rsid w:val="00DF62CD"/>
    <w:rsid w:val="00E068AE"/>
    <w:rsid w:val="00E16509"/>
    <w:rsid w:val="00E44582"/>
    <w:rsid w:val="00E52814"/>
    <w:rsid w:val="00E72324"/>
    <w:rsid w:val="00E72ABE"/>
    <w:rsid w:val="00E77645"/>
    <w:rsid w:val="00E84530"/>
    <w:rsid w:val="00EB22F4"/>
    <w:rsid w:val="00EC3517"/>
    <w:rsid w:val="00EC454E"/>
    <w:rsid w:val="00EC4A25"/>
    <w:rsid w:val="00ED2E9E"/>
    <w:rsid w:val="00EE2719"/>
    <w:rsid w:val="00EE5AA7"/>
    <w:rsid w:val="00F025A2"/>
    <w:rsid w:val="00F04712"/>
    <w:rsid w:val="00F064C8"/>
    <w:rsid w:val="00F07B00"/>
    <w:rsid w:val="00F20DA5"/>
    <w:rsid w:val="00F21311"/>
    <w:rsid w:val="00F22EC7"/>
    <w:rsid w:val="00F325C8"/>
    <w:rsid w:val="00F33616"/>
    <w:rsid w:val="00F62AEB"/>
    <w:rsid w:val="00F63841"/>
    <w:rsid w:val="00F653B8"/>
    <w:rsid w:val="00F70647"/>
    <w:rsid w:val="00FA1266"/>
    <w:rsid w:val="00FC1192"/>
    <w:rsid w:val="00FD1E6E"/>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3</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cp:revision>
  <cp:lastPrinted>2019-02-25T14:05:00Z</cp:lastPrinted>
  <dcterms:created xsi:type="dcterms:W3CDTF">2020-11-26T15:14:00Z</dcterms:created>
  <dcterms:modified xsi:type="dcterms:W3CDTF">2020-11-30T09:34:00Z</dcterms:modified>
  <cp:category/>
</cp:coreProperties>
</file>